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hd w:val="clear" w:fill="FFFFFF"/>
        </w:rPr>
        <w:t>全联厅字〔2020〕9号</w:t>
      </w:r>
    </w:p>
    <w:p>
      <w:pPr>
        <w:pStyle w:val="2"/>
        <w:keepNext w:val="0"/>
        <w:keepLines w:val="0"/>
        <w:widowControl/>
        <w:suppressLineNumbers w:val="0"/>
        <w:spacing w:before="0" w:beforeAutospacing="0" w:after="0" w:afterAutospacing="0"/>
        <w:ind w:left="0" w:right="0"/>
        <w:jc w:val="center"/>
      </w:pPr>
      <w:bookmarkStart w:id="0" w:name="_GoBack"/>
      <w:r>
        <w:rPr>
          <w:rStyle w:val="4"/>
          <w:rFonts w:hint="eastAsia" w:ascii="宋体" w:hAnsi="宋体" w:eastAsia="宋体" w:cs="宋体"/>
          <w:color w:val="000000"/>
          <w:sz w:val="32"/>
          <w:szCs w:val="32"/>
          <w:shd w:val="clear" w:fill="FFFFFF"/>
        </w:rPr>
        <w:t>全国工商联办公厅关于开展2019—2020年度全国“四好”商会认定工作的通知</w:t>
      </w:r>
    </w:p>
    <w:bookmarkEnd w:id="0"/>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各省、自治区、直辖市和新疆生产建设兵团工商联, 各直属商会:</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为深入贯彻落实《关于促进工商联所属商会改革和发展的实施意见》精神，扎实推进“四好”商会建设，切实做好2019—2020年度全国“四好”商会认定工作，现将有关事项通知如下：</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w:t>
      </w:r>
      <w:r>
        <w:rPr>
          <w:rStyle w:val="4"/>
          <w:rFonts w:hint="eastAsia" w:ascii="宋体" w:hAnsi="宋体" w:eastAsia="宋体" w:cs="宋体"/>
          <w:color w:val="000000"/>
          <w:shd w:val="clear" w:fill="FFFFFF"/>
        </w:rPr>
        <w:t>一、认定原则</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1.坚持质量为先。严格按照全国“四好”商会认定标准审核把关，在注重商会规范化建设的基础上，更加注重商会在促进“两个健康”中发挥作用的实效。</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2.坚持统筹兼顾。充分考虑不同地区、不同层级、不同类型商会的代表性和差异性，通过“互学互促”开展“学一防一推送一”，实现相互学习、相互借鉴。</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3.坚持动态认定。不搞“一评定终身”，按照“两年一认定”的原则，已被认定为全国“四好”的商会，在遵循自愿的基础上，也要重新认定。</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4.坚持公开、公平、公正。采取商会自愿申报，依据实绩打分，各级工商联做好本级商会审核，省级工商联严格把关上报，专家评审委员会进行综合认定，确保认定程序公开、标准公平、结果公正。</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w:t>
      </w:r>
      <w:r>
        <w:rPr>
          <w:rStyle w:val="4"/>
          <w:rFonts w:hint="eastAsia" w:ascii="宋体" w:hAnsi="宋体" w:eastAsia="宋体" w:cs="宋体"/>
          <w:color w:val="000000"/>
          <w:shd w:val="clear" w:fill="FFFFFF"/>
        </w:rPr>
        <w:t>二、认定条件</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（一）政治引领好</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1.商会要认真学习贯彻习近平新时代中国特色社会主义思想，牢固树立“四个意识”，坚定“四个自信”，坚决做到“两个维护”；全面贯彻党的十九大和十九届二中、三中、四中全会精神，深入贯彻落实党的路线方针政策；能够紧紧围绕两个健康主题，有效承担统战工作职能，按照工商联工作部署和商会改革要求，积极响应和参加工商联组织的重要活动，完成工商联赋予的各项工作任务。</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2.商会要组织开展非公有制经济人士理想信念教育实践活动，增强政治认同，突出世情国情党情、社会主义核心价值观和优良革命传统、形势政策、守法诚信教育，引导会员切实增强对中国特色社会主义的信念、对党和政府的信任、对企业发展的信心、对社会的信誉；注重发挥企业家主体作用和商会领导班子示范带动作用，创新活动方式和载体，引导会员自我学习、自我教育、自我提升，实现健康成长；经常性组织开展针对年轻一代企业家会员的活动，关注他们的思想政治状况，注重对他们的教育培养，引导他们继承和发扬老一代企业家的光荣传统，弘扬创业创新精神，坚定不移听党话、跟党走；注重舆情收集了解，能针对重大、突发性的社会事件和问题，在会员中进行正确的舆论宣传引导，特别对行业、领域内突发事件和问题，及时向有关方面反映并积极发声。</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3.商会要以政治建设为统领，全面加强党的建设，建立党组织或加入联合党组织；党组织能够严格按照上级党组织工作部署和党章规定开展党的工作和活动，学习宣传贯彻党的路线方针政策，落实全面从严治党主体责任，切实发挥党组织的政治领导作用和战斗堡垒作用，以党建带会建，建立健全确保党组织发挥作用的机制和制度；支持会员企业加强党建工作；商会会长班子成员与党组织成员实行双向进入、交叉任职，党组织书记通常由商会党员负责人担任；商会章程对建立党的组织、开展党的工作作出明确规定，班子成员能够有效支持党组织开展工作。</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（二）队伍建设好</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1.会长班子建设好，商会会长班子团结凝聚力强，班子成员能够遵纪守法，积极践行社会主义核心价值观，在会员中能够发挥政治引领和示范带动作用，社会信用记录和社会形象良好；热心商会工作，在本地区、行业、领域内具有较强的代表性和影响力；会长思想政治强、行业代表性强、参政议政能力强、社会信誉好，能很好履行会长职责，发挥“带头人”作用，满腔热忱投身商会和工商联工作，具有较强的领导力和公信力，被会员普遍认可，2019年后换届的省级以上商会会长必须经过综合评价。</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2.会员队伍发展好，商会会员队伍结构合理，能够按照《关于加强和改进工商联会员工作的意见》制定商会会员发展规划；制定会员入会办法，不以资产规模设置入会门槛；会员发展注重进步性、代表性、广泛性相结合，2019年、2020年会员数量逐年增长；拥有一定数量在当地工商部门注册登记的龙头企业、骨干企业，年轻一代和小微企业、创新创业群体、个体工商户占一定比例；每年要实地走访20%以上的会员企业，有效联系60%以上的会员企业，在出现重要情况和关键时刻能联系到80%以上的会员企业。</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3.商会秘书处人员队伍建设好，商会秘书处工作人员稳定，秘书长为专职，熟悉统战工作、经济工作和商会工作，具有较强的组织协调能力和合作共事能力；有固定工作人员，专职和兼职人员比例合理，能够满足商会工作需要；注重加强对秘书处工作人员教育培训，提高他们的职业化、专业化水平，支持他们参加社会工作师等职称评定，拓宽其发展渠道；具有与工作相匹配的办公场所、设备和经费，合理制定岗位薪酬制度，秘书处运转高效，具有较强执行力。</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（三）服务发展好</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1.商会能够引导会员企业认真贯彻新发展理念，积极开展政策研究，准确把握国家的发展规划、产业政策，认真研究市场走势、产业发展方向，参与行业标准制定，引导会员用好、用足各类扶持政策；建有融资、信息、技术、人才、对外交流等服务平台，助推会员企业转型升级、实现会员企业高质量发展；加强与境外社团联系，服务民营企业走出去参与“一带一路”建设; 组织开展经贸合作、交流研讨、论坛展会等活动，会员参与度高；积极争取党委政府“赋能”，承接政府职能转移，参与政府购买服务；加强与相关社会组织、机构等建立较为密切的工作联系，不断创新商会运行机制和活动方式，在社会上形成较强的吸引力、影响力和竞争力。</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2.商会要积极开展调查研究，进行统计分析，了解企业家的思想状态，了解会员企业需求；与政府有关部门建立沟通联系渠道，积极参加党委政府有关部门的重要会议，参与对重要政策、标准、行业规则制定的意见征询，向有关部门提交研究报告，反映企业诉求；积极参政议政，通过工商联提案、第三方评估等工作，为推动民营经济发展环境优化改善建言献策。加大普法宣传力度，持续开展“法律三进”活动，设立法律服务机构或提供法律咨询，帮助会员维护合法权益；开展民商事和劳动争议调解，协调劳动关系，化解矛盾纠纷。</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3.商会要围绕中心、服务大局，积极参与国家发展战略和区域经济发展建设；要组织引导会员积极参与打好防范化解重大风险、精准脱贫、污染防治“三大攻坚战”，特别是参与“万企帮万村”精准扶贫行动；积极参与光彩事业、公益慈善事业，自觉履行先富带后富、促进共同富裕的社会责任。</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（四）自律规范好</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1.商会要严格按照国家有关法律法规及商会章程办会，依法依规登记且2019年在民政部门年检（年报）为合格，未受到过任何行政处罚；有健全的法人治理结构，会员大会、理事会、监事会的设置符合章程和民政部社团管理办法、工商联商会管理办法等有关规定，定期召开会员大会、理事会议（常务理事会议）、会长办公会议；监事会（独立监事）能按照章程切实履行对重大事项、财务工作、会员守法诚信等方面监督作用；建立会员、会费、资产、财务、档案、会议和专业委员会等内部管理制度，并严格执行；制定年度工作计划，进行年度工作总结，并按照工商联商会管理有关规定及时请示报告重要事项。</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2.商会要坚持民主办会，实行民主选举、民主决策、民主管理，建有健全的议事决策机制，对重大事项能够按照章程和议事决策机制集体研究讨论决定；商会风气好，领导班子能够团结协作，会员齐心合力，商会凝聚力影响力强；按照规定对年度工作报告、会费收支情况、章程、财务资产、信用承诺、可提供服务等重大信息实行信息公开，接受会员和社会各界监督。</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3.商会要制定自律公约，引导会员守法诚信、自律规范，维护行业、区域、市场的良好竞争秩序；建立信用承诺制度，开展会员信用评价，积极参与社会诚信体系建设；引导会员积极践行亲清新型政商关系，有效发挥组织作用，成为政府与会员企业间的桥梁纽带；引导会员有序参与社会协同治理，积极构建和谐劳动关系，注重安全生产、保护环境。</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（五）加分项</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1.商会围绕全国工商联和本级工商联工作重点，结合商会发展实际，开展创新性工作并取得显著成效。</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2.商会在2020年抗击新冠肺炎疫情中能够充分发挥引领作用，团结凝聚广大会员积极参与抗击疫情行动，积极作为，助推会员企业复工复产并取得显著成效、做出突出贡献。</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3.获得相关奖励、表彰。</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4.参与民政部门5A社会组织认定情况。</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w:t>
      </w:r>
      <w:r>
        <w:rPr>
          <w:rStyle w:val="4"/>
          <w:rFonts w:hint="eastAsia" w:ascii="宋体" w:hAnsi="宋体" w:eastAsia="宋体" w:cs="宋体"/>
          <w:color w:val="000000"/>
          <w:shd w:val="clear" w:fill="FFFFFF"/>
        </w:rPr>
        <w:t>三、认定范围</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依法在民政部门登记的工商联所属商会和工商联实际开展工作的商会。工商联实际开展工作的商会包括：由工商联领导和管理其党建工作的商会，以团体会员身份加入工商联并愿意接受工商联指导、引导、服务的商会。</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w:t>
      </w:r>
      <w:r>
        <w:rPr>
          <w:rStyle w:val="4"/>
          <w:rFonts w:hint="eastAsia" w:ascii="宋体" w:hAnsi="宋体" w:eastAsia="宋体" w:cs="宋体"/>
          <w:color w:val="000000"/>
          <w:shd w:val="clear" w:fill="FFFFFF"/>
        </w:rPr>
        <w:t>四、认定名额</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以2018年底商会统计为基础，按照商会总数3%的比例，并结合各地当时工商联所属商会和实际开展工作已登记商会数量，兼顾东、中、西部和东北地区商会建设实际，此次拟认定1500个全国“四好”商会（各省分配拟推荐名额详见附件2）。最终认定数量依据审核结果确定。</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w:t>
      </w:r>
      <w:r>
        <w:rPr>
          <w:rStyle w:val="4"/>
          <w:rFonts w:hint="eastAsia" w:ascii="宋体" w:hAnsi="宋体" w:eastAsia="宋体" w:cs="宋体"/>
          <w:color w:val="000000"/>
          <w:shd w:val="clear" w:fill="FFFFFF"/>
        </w:rPr>
        <w:t>五、组织实施</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（一）认定方式</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此次全国“四好”商会认定依据认定条件和标准进行打分，共计500分。其中，“政治引领好”赋分125分，“队伍建设好”赋分110分，“服务发展好”赋分115分，“自律规范好”赋分90分，加分项赋分60分，认定标准中设置7个带*项为否决项；设置7个带※项为基础达标项（各项内容的具体评分标准见附件1）。总分350分以下，或否决项有一项为0分，或基础达标项超过4项不是满分，不能参与认定。</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（二）认定程序</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1.2020年10月15日前，根据“集中组织、自愿申报、严格筛选”原则，由拟推荐商会所在地工商联自下而上逐级审核推荐，各省级工商联根据分配推荐商会数量，对推荐商会严格审核，经领导班子集体研究后，将本省推荐对象名单和商会相关材料报全国工商联。报送的材料包括：（1）省级工商联推荐审核情况报告；（2）全国“四好”商会推荐名单汇总表（见附件3）；（3）商会《全国“四好”商会申报表》（见附件4）；（4）商会《全国“四好”商会自评表》（见附件5）。本次认定不收取纸质材料，相关材料省级工商联审核盖章后，发送电子版至全国工商联会员部电子邮箱。</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2.2020年10月—11月，开展互学互促活动（具体实施方案另行通知），互学互促调研组实地抽查若干全国“四好”商会推荐对象，形成专题工作报告报全国工商联会员部。</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3.2020年12月，全国工商联会员部组织对各地报送的商会认定材料进行初审，在审核过程中，对于报送材料不全、材料内容逻辑不通或材料与事实不符，取消其认定资格。初审结束后，全国工商联就初审情况与省级工商联沟通；最后，组织专家评审组对全国“四好”商会拟认定对象进行复审。</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4.2021年1月底前，将专家复审结果报全国工商联主席办公会议审议。</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w:t>
      </w:r>
      <w:r>
        <w:rPr>
          <w:rStyle w:val="4"/>
          <w:rFonts w:hint="eastAsia" w:ascii="宋体" w:hAnsi="宋体" w:eastAsia="宋体" w:cs="宋体"/>
          <w:color w:val="000000"/>
          <w:shd w:val="clear" w:fill="FFFFFF"/>
        </w:rPr>
        <w:t>六、认定结果运用</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全国“四好”商会认定名单适时予以公布并颁发牌匾、证书，分数结果以适当形式向所在省级工商联反馈；对其中改革成效显著、亮点突出、特色鲜明的商会事迹，通过中华工商时报、全国工商联官网、全联通等媒体进行宣传推广，供各地商会学习借鉴。</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联系人：崔玉南  史红雪 </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电  话：010-58050871  58050740</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传  真：010-58050582</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电子邮箱：qlhybzzc@163.com</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附件：</w:t>
      </w:r>
      <w:r>
        <w:rPr>
          <w:rFonts w:hint="eastAsia" w:ascii="宋体" w:hAnsi="宋体" w:eastAsia="宋体" w:cs="宋体"/>
          <w:u w:val="none"/>
          <w:shd w:val="clear" w:fill="FFFFFF"/>
        </w:rPr>
        <w:fldChar w:fldCharType="begin"/>
      </w:r>
      <w:r>
        <w:rPr>
          <w:rFonts w:hint="eastAsia" w:ascii="宋体" w:hAnsi="宋体" w:eastAsia="宋体" w:cs="宋体"/>
          <w:u w:val="none"/>
          <w:shd w:val="clear" w:fill="FFFFFF"/>
        </w:rPr>
        <w:instrText xml:space="preserve"> HYPERLINK "http://www.acfic.org.cn/zzjg_327/nsjg/bgt/bgtgzhdzt/acfic_files/acfic_files_1/202004/W020200408346796242155.xls" \t "http://www.acfic.org.cn/zzjg_327/nsjg/bgt/bgtgzhdzt/acfic_files/acfic_files_1/202004/_blank" </w:instrText>
      </w:r>
      <w:r>
        <w:rPr>
          <w:rFonts w:hint="eastAsia" w:ascii="宋体" w:hAnsi="宋体" w:eastAsia="宋体" w:cs="宋体"/>
          <w:u w:val="none"/>
          <w:shd w:val="clear" w:fill="FFFFFF"/>
        </w:rPr>
        <w:fldChar w:fldCharType="separate"/>
      </w:r>
      <w:r>
        <w:rPr>
          <w:rStyle w:val="6"/>
          <w:rFonts w:hint="eastAsia" w:ascii="宋体" w:hAnsi="宋体" w:eastAsia="宋体" w:cs="宋体"/>
          <w:u w:val="none"/>
          <w:shd w:val="clear" w:fill="FFFFFF"/>
        </w:rPr>
        <w:t>1.全国“四好”商会认定标准表</w:t>
      </w:r>
      <w:r>
        <w:rPr>
          <w:rFonts w:hint="eastAsia" w:ascii="宋体" w:hAnsi="宋体" w:eastAsia="宋体" w:cs="宋体"/>
          <w:u w:val="none"/>
          <w:shd w:val="clear" w:fill="FFFFFF"/>
        </w:rPr>
        <w:fldChar w:fldCharType="end"/>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w:t>
      </w:r>
      <w:r>
        <w:rPr>
          <w:rFonts w:hint="eastAsia" w:ascii="宋体" w:hAnsi="宋体" w:eastAsia="宋体" w:cs="宋体"/>
          <w:u w:val="none"/>
          <w:shd w:val="clear" w:fill="FFFFFF"/>
        </w:rPr>
        <w:fldChar w:fldCharType="begin"/>
      </w:r>
      <w:r>
        <w:rPr>
          <w:rFonts w:hint="eastAsia" w:ascii="宋体" w:hAnsi="宋体" w:eastAsia="宋体" w:cs="宋体"/>
          <w:u w:val="none"/>
          <w:shd w:val="clear" w:fill="FFFFFF"/>
        </w:rPr>
        <w:instrText xml:space="preserve"> HYPERLINK "http://www.acfic.org.cn/zzjg_327/nsjg/bgt/bgtgzhdzt/acfic_files/acfic_files_1/202004/W020200408346796245421.doc" \t "http://www.acfic.org.cn/zzjg_327/nsjg/bgt/bgtgzhdzt/acfic_files/acfic_files_1/202004/_blank" </w:instrText>
      </w:r>
      <w:r>
        <w:rPr>
          <w:rFonts w:hint="eastAsia" w:ascii="宋体" w:hAnsi="宋体" w:eastAsia="宋体" w:cs="宋体"/>
          <w:u w:val="none"/>
          <w:shd w:val="clear" w:fill="FFFFFF"/>
        </w:rPr>
        <w:fldChar w:fldCharType="separate"/>
      </w:r>
      <w:r>
        <w:rPr>
          <w:rStyle w:val="6"/>
          <w:rFonts w:hint="eastAsia" w:ascii="宋体" w:hAnsi="宋体" w:eastAsia="宋体" w:cs="宋体"/>
          <w:u w:val="none"/>
          <w:shd w:val="clear" w:fill="FFFFFF"/>
        </w:rPr>
        <w:t>2.全国“四好”商会推荐名额分配表</w:t>
      </w:r>
      <w:r>
        <w:rPr>
          <w:rFonts w:hint="eastAsia" w:ascii="宋体" w:hAnsi="宋体" w:eastAsia="宋体" w:cs="宋体"/>
          <w:u w:val="none"/>
          <w:shd w:val="clear" w:fill="FFFFFF"/>
        </w:rPr>
        <w:fldChar w:fldCharType="end"/>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3.全国“四好”商会推荐名单汇总表</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4.全国“四好”商会申报表</w:t>
      </w:r>
    </w:p>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hd w:val="clear" w:fill="FFFFFF"/>
        </w:rPr>
        <w:t>　　　　　5.全国“四好”商会自评表</w:t>
      </w:r>
    </w:p>
    <w:p>
      <w:pPr>
        <w:pStyle w:val="2"/>
        <w:keepNext w:val="0"/>
        <w:keepLines w:val="0"/>
        <w:widowControl/>
        <w:suppressLineNumbers w:val="0"/>
        <w:spacing w:before="0" w:beforeAutospacing="0" w:after="0" w:afterAutospacing="0"/>
        <w:ind w:left="0" w:right="0"/>
        <w:jc w:val="right"/>
      </w:pPr>
      <w:r>
        <w:rPr>
          <w:rFonts w:hint="eastAsia" w:ascii="宋体" w:hAnsi="宋体" w:eastAsia="宋体" w:cs="宋体"/>
          <w:color w:val="000000"/>
          <w:shd w:val="clear" w:fill="FFFFFF"/>
        </w:rPr>
        <w:t>中华全国工商业联合会办公厅</w:t>
      </w:r>
    </w:p>
    <w:p>
      <w:pPr>
        <w:pStyle w:val="2"/>
        <w:keepNext w:val="0"/>
        <w:keepLines w:val="0"/>
        <w:widowControl/>
        <w:suppressLineNumbers w:val="0"/>
        <w:spacing w:before="0" w:beforeAutospacing="0" w:after="0" w:afterAutospacing="0"/>
        <w:ind w:left="0" w:right="0"/>
        <w:jc w:val="right"/>
      </w:pPr>
      <w:r>
        <w:rPr>
          <w:rFonts w:hint="eastAsia" w:ascii="宋体" w:hAnsi="宋体" w:eastAsia="宋体" w:cs="宋体"/>
          <w:color w:val="000000"/>
          <w:shd w:val="clear" w:fill="FFFFFF"/>
        </w:rPr>
        <w:t>2020年3月31日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15129"/>
    <w:rsid w:val="73D15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Hyperlink"/>
    <w:basedOn w:val="3"/>
    <w:uiPriority w:val="0"/>
    <w:rPr>
      <w:color w:val="0000FF"/>
      <w:u w:val="none"/>
    </w:rPr>
  </w:style>
  <w:style w:type="character" w:customStyle="1" w:styleId="8">
    <w:name w:val="remaintime"/>
    <w:basedOn w:val="3"/>
    <w:uiPriority w:val="0"/>
    <w:rPr>
      <w:color w:val="000000"/>
      <w:shd w:val="clear" w:fill="CACACA"/>
    </w:rPr>
  </w:style>
  <w:style w:type="character" w:customStyle="1" w:styleId="9">
    <w:name w:val="eyespan"/>
    <w:basedOn w:val="3"/>
    <w:uiPriority w:val="0"/>
  </w:style>
  <w:style w:type="character" w:customStyle="1" w:styleId="10">
    <w:name w:val="on2"/>
    <w:basedOn w:val="3"/>
    <w:uiPriority w:val="0"/>
    <w:rPr>
      <w:color w:val="FFFFFF"/>
      <w:bdr w:val="single" w:color="C9100E" w:sz="4" w:space="0"/>
      <w:shd w:val="clear" w:fill="C9100E"/>
    </w:rPr>
  </w:style>
  <w:style w:type="character" w:customStyle="1" w:styleId="11">
    <w:name w:val="hidepass"/>
    <w:basedOn w:val="3"/>
    <w:uiPriority w:val="0"/>
  </w:style>
  <w:style w:type="character" w:customStyle="1" w:styleId="12">
    <w:name w:val="seepass"/>
    <w:basedOn w:val="3"/>
    <w:uiPriority w:val="0"/>
  </w:style>
  <w:style w:type="character" w:customStyle="1" w:styleId="13">
    <w:name w:val="closeeye"/>
    <w:basedOn w:val="3"/>
    <w:uiPriority w:val="0"/>
  </w:style>
  <w:style w:type="character" w:customStyle="1" w:styleId="14">
    <w:name w:val="openeye"/>
    <w:basedOn w:val="3"/>
    <w:uiPriority w:val="0"/>
  </w:style>
  <w:style w:type="character" w:customStyle="1" w:styleId="15">
    <w:name w:val="hover18"/>
    <w:basedOn w:val="3"/>
    <w:uiPriority w:val="0"/>
    <w:rPr>
      <w:color w:val="FFFFFF"/>
      <w:shd w:val="clear" w:fill="237EC7"/>
    </w:rPr>
  </w:style>
  <w:style w:type="character" w:customStyle="1" w:styleId="16">
    <w:name w:val="hover19"/>
    <w:basedOn w:val="3"/>
    <w:uiPriority w:val="0"/>
    <w:rPr>
      <w:color w:val="FFFFFF"/>
      <w:bdr w:val="single" w:color="C9100E" w:sz="4" w:space="0"/>
      <w:shd w:val="clear" w:fill="C9100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2020-06-08T13:24:00Z</dcterms:created>
  <dc:creator>mac</dc:creator>
  <cp:lastModifiedBy>mac</cp:lastModifiedBy>
  <dcterms:modified xsi:type="dcterms:W3CDTF">2020-06-08T13:26:34Z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